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8CC" w:rsidRDefault="005108CC" w:rsidP="00147652">
      <w:pPr>
        <w:spacing w:line="480" w:lineRule="auto"/>
        <w:jc w:val="center"/>
      </w:pPr>
    </w:p>
    <w:p w:rsidR="006C51E6" w:rsidRDefault="006C51E6" w:rsidP="00147652">
      <w:pPr>
        <w:spacing w:line="480" w:lineRule="auto"/>
        <w:jc w:val="center"/>
      </w:pPr>
    </w:p>
    <w:p w:rsidR="005108CC" w:rsidRDefault="005108CC" w:rsidP="00147652">
      <w:pPr>
        <w:spacing w:line="480" w:lineRule="auto"/>
        <w:jc w:val="center"/>
      </w:pPr>
    </w:p>
    <w:p w:rsidR="005108CC" w:rsidRDefault="005108CC" w:rsidP="00147652">
      <w:pPr>
        <w:spacing w:line="480" w:lineRule="auto"/>
        <w:jc w:val="center"/>
      </w:pPr>
    </w:p>
    <w:p w:rsidR="005108CC" w:rsidRDefault="005108CC" w:rsidP="00147652">
      <w:pPr>
        <w:spacing w:line="480" w:lineRule="auto"/>
        <w:jc w:val="center"/>
      </w:pPr>
    </w:p>
    <w:p w:rsidR="005108CC" w:rsidRDefault="005108CC" w:rsidP="00147652">
      <w:pPr>
        <w:spacing w:line="480" w:lineRule="auto"/>
        <w:jc w:val="center"/>
      </w:pPr>
    </w:p>
    <w:p w:rsidR="00147652" w:rsidRDefault="00147652" w:rsidP="00147652">
      <w:pPr>
        <w:spacing w:line="480" w:lineRule="auto"/>
        <w:jc w:val="center"/>
      </w:pPr>
      <w:r>
        <w:t>Human Flourishing.</w:t>
      </w:r>
    </w:p>
    <w:p w:rsidR="00147652" w:rsidRDefault="00147652" w:rsidP="00147652">
      <w:pPr>
        <w:spacing w:line="480" w:lineRule="auto"/>
        <w:jc w:val="center"/>
      </w:pPr>
      <w:r>
        <w:t>Name.</w:t>
      </w:r>
    </w:p>
    <w:p w:rsidR="00147652" w:rsidRDefault="00147652" w:rsidP="00147652">
      <w:pPr>
        <w:spacing w:line="480" w:lineRule="auto"/>
        <w:jc w:val="center"/>
      </w:pPr>
      <w:r>
        <w:t>Institution.</w:t>
      </w:r>
    </w:p>
    <w:p w:rsidR="00147652" w:rsidRDefault="00147652" w:rsidP="00147652">
      <w:pPr>
        <w:spacing w:line="480" w:lineRule="auto"/>
        <w:jc w:val="center"/>
      </w:pPr>
      <w:r>
        <w:t>Date.</w:t>
      </w:r>
    </w:p>
    <w:p w:rsidR="005108CC" w:rsidRDefault="005108CC" w:rsidP="00147652">
      <w:pPr>
        <w:spacing w:line="480" w:lineRule="auto"/>
        <w:jc w:val="center"/>
      </w:pPr>
    </w:p>
    <w:p w:rsidR="005108CC" w:rsidRDefault="005108CC" w:rsidP="00147652">
      <w:pPr>
        <w:spacing w:line="480" w:lineRule="auto"/>
        <w:jc w:val="center"/>
      </w:pPr>
    </w:p>
    <w:p w:rsidR="005108CC" w:rsidRDefault="005108CC" w:rsidP="00147652">
      <w:pPr>
        <w:spacing w:line="480" w:lineRule="auto"/>
        <w:jc w:val="center"/>
      </w:pPr>
    </w:p>
    <w:p w:rsidR="005108CC" w:rsidRDefault="005108CC" w:rsidP="00147652">
      <w:pPr>
        <w:spacing w:line="480" w:lineRule="auto"/>
        <w:jc w:val="center"/>
      </w:pPr>
    </w:p>
    <w:p w:rsidR="005108CC" w:rsidRDefault="005108CC" w:rsidP="00147652">
      <w:pPr>
        <w:spacing w:line="480" w:lineRule="auto"/>
        <w:jc w:val="center"/>
      </w:pPr>
    </w:p>
    <w:p w:rsidR="005108CC" w:rsidRDefault="005108CC" w:rsidP="00147652">
      <w:pPr>
        <w:spacing w:line="480" w:lineRule="auto"/>
        <w:jc w:val="center"/>
      </w:pPr>
    </w:p>
    <w:p w:rsidR="006C51E6" w:rsidRDefault="006C51E6" w:rsidP="00147652">
      <w:pPr>
        <w:spacing w:line="480" w:lineRule="auto"/>
        <w:jc w:val="center"/>
      </w:pPr>
    </w:p>
    <w:p w:rsidR="00147652" w:rsidRDefault="00147652" w:rsidP="00147652">
      <w:pPr>
        <w:spacing w:line="480" w:lineRule="auto"/>
        <w:jc w:val="center"/>
      </w:pPr>
      <w:r>
        <w:lastRenderedPageBreak/>
        <w:t>Human Flourishing</w:t>
      </w:r>
    </w:p>
    <w:p w:rsidR="006C51E6" w:rsidRDefault="008964BF" w:rsidP="00147652">
      <w:pPr>
        <w:spacing w:line="480" w:lineRule="auto"/>
        <w:ind w:firstLine="720"/>
      </w:pPr>
      <w:r>
        <w:t>Human Flourishing</w:t>
      </w:r>
      <w:r w:rsidR="00664964">
        <w:t xml:space="preserve"> also known as personal flourishing is the effort to accomplish self actualization as well as the moral well being. It </w:t>
      </w:r>
      <w:r w:rsidR="004274E4">
        <w:t>entails rational use of individual potentialities such as abilities, virtues and talents in order to fully accomplish the set values and goals</w:t>
      </w:r>
      <w:sdt>
        <w:sdtPr>
          <w:id w:val="14339452"/>
          <w:citation/>
        </w:sdtPr>
        <w:sdtContent>
          <w:fldSimple w:instr=" CITATION Fre16 \l 1033 ">
            <w:r w:rsidR="005108CC">
              <w:rPr>
                <w:noProof/>
              </w:rPr>
              <w:t xml:space="preserve"> (Fredrickso, 2016)</w:t>
            </w:r>
          </w:fldSimple>
        </w:sdtContent>
      </w:sdt>
      <w:r w:rsidR="004274E4">
        <w:t>. Usually, an action is regarded as good if it re</w:t>
      </w:r>
      <w:r w:rsidR="006C51E6">
        <w:t>sults in personal flourishing. I think human flourishing entails personal growth, development and achievements and it goes</w:t>
      </w:r>
      <w:r w:rsidR="004274E4">
        <w:t xml:space="preserve"> in tandem with good moral values</w:t>
      </w:r>
    </w:p>
    <w:p w:rsidR="000D1EAB" w:rsidRDefault="000D1EAB" w:rsidP="006C51E6">
      <w:pPr>
        <w:spacing w:line="480" w:lineRule="auto"/>
        <w:ind w:firstLine="720"/>
      </w:pPr>
      <w:r>
        <w:t xml:space="preserve">In drawing the bases </w:t>
      </w:r>
      <w:r w:rsidR="00FE645A">
        <w:t xml:space="preserve">of </w:t>
      </w:r>
      <w:r>
        <w:t>our decisions, I largely focused on freedom. Usually, human flourishing is highly personal in nature. The flourishing is dependent on the choices and actions. Furthermore, an individual’s self realization is different to another individual.</w:t>
      </w:r>
      <w:r w:rsidR="00342B5C">
        <w:t xml:space="preserve"> In order to achieve the goals, a person can make concrete decisions which are different to another. The decisions might include the kind of career to pursue, home, level education and home. For the flourishing to be a reality, an individual might need to integrate his/her practical r</w:t>
      </w:r>
      <w:r w:rsidR="006C51E6">
        <w:t xml:space="preserve">eason to meet the unique needs. </w:t>
      </w:r>
      <w:r w:rsidR="00342B5C">
        <w:t xml:space="preserve">Moreover, the concept of human flourishing is comprehensive and can require different constitutive ends like productive traits, moral values, charitable activities, </w:t>
      </w:r>
      <w:r w:rsidR="00FE645A">
        <w:t>allegiance and knowledge</w:t>
      </w:r>
      <w:sdt>
        <w:sdtPr>
          <w:id w:val="14339453"/>
          <w:citation/>
        </w:sdtPr>
        <w:sdtContent>
          <w:fldSimple w:instr=" CITATION Bak10 \l 1033 ">
            <w:r w:rsidR="005108CC">
              <w:rPr>
                <w:noProof/>
              </w:rPr>
              <w:t xml:space="preserve"> (Bakker, 2010)</w:t>
            </w:r>
          </w:fldSimple>
        </w:sdtContent>
      </w:sdt>
      <w:r w:rsidR="00FE645A">
        <w:t>. Therefore, human flourishing is largely dependent and thus freedom becomes a significant factor in the realization of human flourishing.</w:t>
      </w:r>
    </w:p>
    <w:p w:rsidR="00147652" w:rsidRDefault="00FE645A" w:rsidP="006C51E6">
      <w:pPr>
        <w:spacing w:line="480" w:lineRule="auto"/>
        <w:ind w:firstLine="720"/>
      </w:pPr>
      <w:r>
        <w:t>On the other hand, faith is an important factor in the self actualization</w:t>
      </w:r>
      <w:r w:rsidR="006C51E6">
        <w:t xml:space="preserve"> and played a core part in my list of aspects of human flourishing</w:t>
      </w:r>
      <w:r>
        <w:t>. Despite the importance of individual independence on the self realization, living rationally is also pivotal</w:t>
      </w:r>
      <w:sdt>
        <w:sdtPr>
          <w:id w:val="14339454"/>
          <w:citation/>
        </w:sdtPr>
        <w:sdtContent>
          <w:fldSimple w:instr=" CITATION Fre16 \l 1033 ">
            <w:r w:rsidR="005108CC">
              <w:rPr>
                <w:noProof/>
              </w:rPr>
              <w:t xml:space="preserve"> (Fredrickso, 2016)</w:t>
            </w:r>
          </w:fldSimple>
        </w:sdtContent>
      </w:sdt>
      <w:r>
        <w:t>. Living rationally denotes dealing with the larger community conceptually.</w:t>
      </w:r>
      <w:r w:rsidR="00147652">
        <w:t xml:space="preserve"> Living consciously is not usually affected by an individual’s level intelligence. Therefore, it is im</w:t>
      </w:r>
      <w:r w:rsidR="006C51E6">
        <w:t xml:space="preserve">portant to have faith with </w:t>
      </w:r>
      <w:r w:rsidR="006C51E6">
        <w:lastRenderedPageBreak/>
        <w:t>the w</w:t>
      </w:r>
      <w:r w:rsidR="00147652">
        <w:t>orld.</w:t>
      </w:r>
      <w:r w:rsidR="006C51E6">
        <w:t xml:space="preserve"> Narrowing down my items to two then to five was challenging. As evident, human beings require basic needs and when one misses, then flourishing becomes difficult. As such, it was not easy to neglect some basic needs bearing in mind they are core in this flourishing. </w:t>
      </w:r>
      <w:r w:rsidR="00147652">
        <w:t>In summary, goods and virtues are the way to human value and enables people to accomplish human flourishing an</w:t>
      </w:r>
      <w:r w:rsidR="006C51E6">
        <w:t>d feel the sense of happiness.</w:t>
      </w: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5108CC" w:rsidRDefault="005108CC" w:rsidP="005108CC">
      <w:pPr>
        <w:spacing w:line="480" w:lineRule="auto"/>
        <w:jc w:val="center"/>
      </w:pPr>
    </w:p>
    <w:p w:rsidR="00147652" w:rsidRDefault="005108CC" w:rsidP="005108CC">
      <w:pPr>
        <w:spacing w:line="480" w:lineRule="auto"/>
        <w:jc w:val="center"/>
      </w:pPr>
      <w:r>
        <w:t>References</w:t>
      </w:r>
    </w:p>
    <w:p w:rsidR="005108CC" w:rsidRDefault="00CC5C3B" w:rsidP="005108CC">
      <w:pPr>
        <w:pStyle w:val="Bibliography"/>
        <w:spacing w:line="480" w:lineRule="auto"/>
        <w:ind w:left="720" w:hanging="720"/>
        <w:rPr>
          <w:noProof/>
        </w:rPr>
      </w:pPr>
      <w:r>
        <w:fldChar w:fldCharType="begin"/>
      </w:r>
      <w:r w:rsidR="005108CC">
        <w:instrText xml:space="preserve"> BIBLIOGRAPHY  \l 1033 </w:instrText>
      </w:r>
      <w:r>
        <w:fldChar w:fldCharType="separate"/>
      </w:r>
      <w:r w:rsidR="005108CC">
        <w:rPr>
          <w:noProof/>
        </w:rPr>
        <w:t xml:space="preserve">Bakker, B. (2010). Unpacking positive emotions: Investigating the seeds of human flourishing. </w:t>
      </w:r>
      <w:r w:rsidR="005108CC">
        <w:rPr>
          <w:i/>
          <w:iCs/>
          <w:noProof/>
        </w:rPr>
        <w:t>Journal of Organizational Behavior</w:t>
      </w:r>
      <w:r w:rsidR="005108CC">
        <w:rPr>
          <w:noProof/>
        </w:rPr>
        <w:t xml:space="preserve"> , 155-170.</w:t>
      </w:r>
    </w:p>
    <w:p w:rsidR="005108CC" w:rsidRDefault="005108CC" w:rsidP="005108CC">
      <w:pPr>
        <w:pStyle w:val="Bibliography"/>
        <w:spacing w:line="480" w:lineRule="auto"/>
        <w:ind w:left="720" w:hanging="720"/>
        <w:rPr>
          <w:noProof/>
        </w:rPr>
      </w:pPr>
      <w:r>
        <w:rPr>
          <w:noProof/>
        </w:rPr>
        <w:t xml:space="preserve">Fredrickso, B. (2016). Positive effect and the complex dynamics of human flourishing. </w:t>
      </w:r>
      <w:r>
        <w:rPr>
          <w:i/>
          <w:iCs/>
          <w:noProof/>
        </w:rPr>
        <w:t>Journal of Health and Social Behaviour</w:t>
      </w:r>
      <w:r>
        <w:rPr>
          <w:noProof/>
        </w:rPr>
        <w:t xml:space="preserve"> , 207-222.</w:t>
      </w:r>
    </w:p>
    <w:p w:rsidR="005108CC" w:rsidRDefault="00CC5C3B" w:rsidP="005108CC">
      <w:pPr>
        <w:spacing w:line="480" w:lineRule="auto"/>
        <w:ind w:left="720" w:hanging="720"/>
      </w:pPr>
      <w:r>
        <w:fldChar w:fldCharType="end"/>
      </w:r>
    </w:p>
    <w:p w:rsidR="008964BF" w:rsidRDefault="008964BF"/>
    <w:p w:rsidR="008964BF" w:rsidRDefault="008964BF"/>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5E787D" w:rsidRDefault="005E787D"/>
    <w:p w:rsidR="008964BF" w:rsidRDefault="008964BF"/>
    <w:sectPr w:rsidR="008964BF" w:rsidSect="005E78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4DA" w:rsidRDefault="007914DA" w:rsidP="005E787D">
      <w:pPr>
        <w:spacing w:after="0" w:line="240" w:lineRule="auto"/>
      </w:pPr>
      <w:r>
        <w:separator/>
      </w:r>
    </w:p>
  </w:endnote>
  <w:endnote w:type="continuationSeparator" w:id="1">
    <w:p w:rsidR="007914DA" w:rsidRDefault="007914DA" w:rsidP="005E78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4DA" w:rsidRDefault="007914DA" w:rsidP="005E787D">
      <w:pPr>
        <w:spacing w:after="0" w:line="240" w:lineRule="auto"/>
      </w:pPr>
      <w:r>
        <w:separator/>
      </w:r>
    </w:p>
  </w:footnote>
  <w:footnote w:type="continuationSeparator" w:id="1">
    <w:p w:rsidR="007914DA" w:rsidRDefault="007914DA" w:rsidP="005E78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EAB" w:rsidRDefault="000D1EAB">
    <w:pPr>
      <w:pStyle w:val="Header"/>
      <w:jc w:val="right"/>
    </w:pPr>
    <w:r>
      <w:t xml:space="preserve">HUMAN FLOURISHING                                                                                                               </w:t>
    </w:r>
    <w:sdt>
      <w:sdtPr>
        <w:id w:val="14339314"/>
        <w:docPartObj>
          <w:docPartGallery w:val="Page Numbers (Top of Page)"/>
          <w:docPartUnique/>
        </w:docPartObj>
      </w:sdtPr>
      <w:sdtContent>
        <w:fldSimple w:instr=" PAGE   \* MERGEFORMAT ">
          <w:r w:rsidR="006C51E6">
            <w:rPr>
              <w:noProof/>
            </w:rPr>
            <w:t>2</w:t>
          </w:r>
        </w:fldSimple>
      </w:sdtContent>
    </w:sdt>
  </w:p>
  <w:p w:rsidR="000D1EAB" w:rsidRDefault="000D1E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EAB" w:rsidRDefault="000D1EAB">
    <w:pPr>
      <w:pStyle w:val="Header"/>
      <w:jc w:val="right"/>
    </w:pPr>
    <w:r>
      <w:t xml:space="preserve">Running head: HUMAN FLOURISHING                                                                                      </w:t>
    </w:r>
    <w:sdt>
      <w:sdtPr>
        <w:id w:val="14339188"/>
        <w:docPartObj>
          <w:docPartGallery w:val="Page Numbers (Top of Page)"/>
          <w:docPartUnique/>
        </w:docPartObj>
      </w:sdtPr>
      <w:sdtContent>
        <w:fldSimple w:instr=" PAGE   \* MERGEFORMAT ">
          <w:r w:rsidR="006C51E6">
            <w:rPr>
              <w:noProof/>
            </w:rPr>
            <w:t>1</w:t>
          </w:r>
        </w:fldSimple>
      </w:sdtContent>
    </w:sdt>
  </w:p>
  <w:p w:rsidR="000D1EAB" w:rsidRDefault="000D1EA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E787D"/>
    <w:rsid w:val="000D1EAB"/>
    <w:rsid w:val="001035A8"/>
    <w:rsid w:val="00126187"/>
    <w:rsid w:val="00147652"/>
    <w:rsid w:val="00266243"/>
    <w:rsid w:val="003256FD"/>
    <w:rsid w:val="00342B5C"/>
    <w:rsid w:val="004274E4"/>
    <w:rsid w:val="005108CC"/>
    <w:rsid w:val="005E787D"/>
    <w:rsid w:val="00664964"/>
    <w:rsid w:val="006968E9"/>
    <w:rsid w:val="006C51E6"/>
    <w:rsid w:val="007914DA"/>
    <w:rsid w:val="008964BF"/>
    <w:rsid w:val="00994E35"/>
    <w:rsid w:val="00CC5C3B"/>
    <w:rsid w:val="00FE64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87D"/>
  </w:style>
  <w:style w:type="paragraph" w:styleId="Footer">
    <w:name w:val="footer"/>
    <w:basedOn w:val="Normal"/>
    <w:link w:val="FooterChar"/>
    <w:uiPriority w:val="99"/>
    <w:semiHidden/>
    <w:unhideWhenUsed/>
    <w:rsid w:val="005E78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787D"/>
  </w:style>
  <w:style w:type="paragraph" w:styleId="BalloonText">
    <w:name w:val="Balloon Text"/>
    <w:basedOn w:val="Normal"/>
    <w:link w:val="BalloonTextChar"/>
    <w:uiPriority w:val="99"/>
    <w:semiHidden/>
    <w:unhideWhenUsed/>
    <w:rsid w:val="005E78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87D"/>
    <w:rPr>
      <w:rFonts w:ascii="Tahoma" w:hAnsi="Tahoma" w:cs="Tahoma"/>
      <w:sz w:val="16"/>
      <w:szCs w:val="16"/>
    </w:rPr>
  </w:style>
  <w:style w:type="paragraph" w:styleId="Bibliography">
    <w:name w:val="Bibliography"/>
    <w:basedOn w:val="Normal"/>
    <w:next w:val="Normal"/>
    <w:uiPriority w:val="37"/>
    <w:unhideWhenUsed/>
    <w:rsid w:val="005108C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Fre16</b:Tag>
    <b:SourceType>JournalArticle</b:SourceType>
    <b:Guid>{DB4BFC04-C66F-4828-A196-CAAB0E76F476}</b:Guid>
    <b:LCID>0</b:LCID>
    <b:Author>
      <b:Author>
        <b:NameList>
          <b:Person>
            <b:Last>Fredrickso</b:Last>
            <b:First>B.</b:First>
          </b:Person>
        </b:NameList>
      </b:Author>
    </b:Author>
    <b:Title>Positive effect and the complex dynamics of human flourishing</b:Title>
    <b:JournalName>Journal of Health and Social Behaviour</b:JournalName>
    <b:Year>2016</b:Year>
    <b:Pages>207-222</b:Pages>
    <b:RefOrder>1</b:RefOrder>
  </b:Source>
  <b:Source>
    <b:Tag>Bak10</b:Tag>
    <b:SourceType>JournalArticle</b:SourceType>
    <b:Guid>{F5A11243-B8E6-4BCC-9172-745E86B57F9C}</b:Guid>
    <b:LCID>0</b:LCID>
    <b:Author>
      <b:Author>
        <b:NameList>
          <b:Person>
            <b:Last>Bakker</b:Last>
            <b:First>B.</b:First>
          </b:Person>
        </b:NameList>
      </b:Author>
    </b:Author>
    <b:Title>Unpacking positive emotions: Investigating the seeds of human flourishing</b:Title>
    <b:JournalName>Journal of Organizational Behavior</b:JournalName>
    <b:Year>2010</b:Year>
    <b:Pages>155-170</b:Pages>
    <b:RefOrder>2</b:RefOrder>
  </b:Source>
</b:Sources>
</file>

<file path=customXml/itemProps1.xml><?xml version="1.0" encoding="utf-8"?>
<ds:datastoreItem xmlns:ds="http://schemas.openxmlformats.org/officeDocument/2006/customXml" ds:itemID="{6AD2DC25-D28C-4FB2-A678-53CFAD21B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2019-01-25T12:57:00Z</dcterms:created>
  <dcterms:modified xsi:type="dcterms:W3CDTF">2019-01-25T12:57:00Z</dcterms:modified>
</cp:coreProperties>
</file>